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5" w:rsidRPr="005906AE" w:rsidRDefault="00527519" w:rsidP="00527519">
      <w:pPr>
        <w:jc w:val="center"/>
        <w:rPr>
          <w:rFonts w:ascii="Rockwell Extra Bold" w:hAnsi="Rockwell Extra Bold"/>
          <w:sz w:val="48"/>
          <w:szCs w:val="48"/>
        </w:rPr>
      </w:pPr>
      <w:r w:rsidRPr="005906AE">
        <w:rPr>
          <w:rFonts w:ascii="Rockwell Extra Bold" w:hAnsi="Rockwell Extra Bold"/>
          <w:sz w:val="48"/>
          <w:szCs w:val="48"/>
        </w:rPr>
        <w:t>Mathematical Practices</w:t>
      </w:r>
    </w:p>
    <w:p w:rsidR="00534D58" w:rsidRPr="00DF009F" w:rsidRDefault="00534D58" w:rsidP="00DF009F">
      <w:pPr>
        <w:spacing w:after="0" w:line="240" w:lineRule="auto"/>
        <w:jc w:val="center"/>
        <w:rPr>
          <w:rFonts w:ascii="Rockwell Extra Bold" w:hAnsi="Rockwell Extra Bold"/>
          <w:sz w:val="44"/>
          <w:szCs w:val="44"/>
        </w:rPr>
      </w:pPr>
      <w:r w:rsidRPr="00DF009F">
        <w:rPr>
          <w:rFonts w:ascii="Rockwell Extra Bold" w:hAnsi="Rockwell Extra Bold"/>
          <w:sz w:val="44"/>
          <w:szCs w:val="44"/>
        </w:rPr>
        <w:t>I can …</w:t>
      </w:r>
    </w:p>
    <w:tbl>
      <w:tblPr>
        <w:tblStyle w:val="TableGrid"/>
        <w:tblW w:w="11178" w:type="dxa"/>
        <w:tblLook w:val="04A0"/>
      </w:tblPr>
      <w:tblGrid>
        <w:gridCol w:w="5958"/>
        <w:gridCol w:w="5220"/>
      </w:tblGrid>
      <w:tr w:rsidR="00527519" w:rsidRPr="00025EE9" w:rsidTr="00DF009F">
        <w:trPr>
          <w:trHeight w:val="2744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1.Make sense of problems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persevere in solving them</w:t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6985</wp:posOffset>
                  </wp:positionV>
                  <wp:extent cx="1733550" cy="131064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42545</wp:posOffset>
                  </wp:positionV>
                  <wp:extent cx="651510" cy="82296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7D1798" w:rsidRPr="00025EE9" w:rsidRDefault="007D1798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5. Use appropriate tools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07691B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trategically</w:t>
            </w:r>
          </w:p>
          <w:p w:rsidR="0007691B" w:rsidRPr="00025EE9" w:rsidRDefault="0007691B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32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15pt;height:87.15pt" o:ole="">
                  <v:imagedata r:id="rId7" o:title=""/>
                </v:shape>
                <o:OLEObject Type="Embed" ProgID="PBrush" ShapeID="_x0000_i1025" DrawAspect="Content" ObjectID="_1473586857" r:id="rId8"/>
              </w:object>
            </w:r>
          </w:p>
        </w:tc>
      </w:tr>
      <w:tr w:rsidR="00527519" w:rsidRPr="00025EE9" w:rsidTr="00DF009F">
        <w:trPr>
          <w:trHeight w:val="2699"/>
        </w:trPr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2. Reason abstractly and </w:t>
            </w:r>
          </w:p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</w:t>
            </w:r>
            <w:r w:rsidR="00097752" w:rsidRPr="00025EE9">
              <w:rPr>
                <w:rFonts w:ascii="Rockwell Extra Bold" w:hAnsi="Rockwell Extra Bold"/>
                <w:b/>
                <w:sz w:val="28"/>
                <w:szCs w:val="28"/>
              </w:rPr>
              <w:t>q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uantitatively</w:t>
            </w:r>
          </w:p>
          <w:p w:rsidR="00527519" w:rsidRPr="00025EE9" w:rsidRDefault="007C2E9D" w:rsidP="00527519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a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b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c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 . . .</w:t>
            </w:r>
          </w:p>
          <w:p w:rsidR="007C2E9D" w:rsidRPr="00025EE9" w:rsidRDefault="007C2E9D" w:rsidP="00534D5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Tempus Sans ITC" w:hAnsi="Tempus Sans ITC"/>
                <w:b/>
                <w:color w:val="00B050"/>
                <w:sz w:val="72"/>
                <w:szCs w:val="72"/>
              </w:rPr>
              <w:t>1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FF0000"/>
                <w:sz w:val="72"/>
                <w:szCs w:val="72"/>
              </w:rPr>
              <w:t>2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</w:t>
            </w:r>
            <w:r w:rsidRPr="00025EE9">
              <w:rPr>
                <w:rFonts w:ascii="Tempus Sans ITC" w:hAnsi="Tempus Sans ITC"/>
                <w:b/>
                <w:color w:val="0070C0"/>
                <w:sz w:val="72"/>
                <w:szCs w:val="72"/>
              </w:rPr>
              <w:t>3</w:t>
            </w:r>
            <w:r w:rsidRPr="00025EE9">
              <w:rPr>
                <w:rFonts w:ascii="Tempus Sans ITC" w:hAnsi="Tempus Sans ITC"/>
                <w:b/>
                <w:sz w:val="72"/>
                <w:szCs w:val="72"/>
              </w:rPr>
              <w:t xml:space="preserve"> . . .</w:t>
            </w: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6. Attend to precision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2220" w:dyaOrig="1950">
                <v:shape id="_x0000_i1026" type="#_x0000_t75" style="width:111.8pt;height:98.55pt" o:ole="">
                  <v:imagedata r:id="rId9" o:title=""/>
                </v:shape>
                <o:OLEObject Type="Embed" ProgID="PBrush" ShapeID="_x0000_i1026" DrawAspect="Content" ObjectID="_1473586858" r:id="rId10"/>
              </w:object>
            </w:r>
          </w:p>
        </w:tc>
      </w:tr>
      <w:tr w:rsidR="00527519" w:rsidRPr="00025EE9" w:rsidTr="00DF009F">
        <w:trPr>
          <w:trHeight w:val="3032"/>
        </w:trPr>
        <w:tc>
          <w:tcPr>
            <w:tcW w:w="5958" w:type="dxa"/>
          </w:tcPr>
          <w:p w:rsidR="003141E5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3. Construct viable arguments </w:t>
            </w:r>
            <w:r w:rsidR="003141E5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&amp; </w:t>
            </w:r>
          </w:p>
          <w:p w:rsidR="00527519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critique the reasoning 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>of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others</w:t>
            </w:r>
          </w:p>
          <w:p w:rsidR="00097752" w:rsidRPr="00025EE9" w:rsidRDefault="00097752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   </w:t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>
                  <wp:extent cx="1060823" cy="654298"/>
                  <wp:effectExtent l="38100" t="0" r="25027" b="12452"/>
                  <wp:docPr id="11" name="Picture 9" descr="C:\Documents and Settings\winsteadr\Local Settings\Temporary Internet Files\Content.IE5\DLI7Q0AN\MC900290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winsteadr\Local Settings\Temporary Internet Files\Content.IE5\DLI7Q0AN\MC900290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0105">
                            <a:off x="0" y="0"/>
                            <a:ext cx="1062430" cy="65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inline distT="0" distB="0" distL="0" distR="0">
                  <wp:extent cx="722355" cy="722355"/>
                  <wp:effectExtent l="19050" t="0" r="154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84" cy="72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E9">
              <w:rPr>
                <w:rFonts w:ascii="Rockwell Extra Bold" w:hAnsi="Rockwell Extra Bol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2280336</wp:posOffset>
                  </wp:positionH>
                  <wp:positionV relativeFrom="paragraph">
                    <wp:posOffset>7517</wp:posOffset>
                  </wp:positionV>
                  <wp:extent cx="895350" cy="815546"/>
                  <wp:effectExtent l="19050" t="0" r="0" b="0"/>
                  <wp:wrapNone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519" w:rsidRPr="00025EE9" w:rsidRDefault="00527519" w:rsidP="00527519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7. Look for and make sense of  </w:t>
            </w:r>
          </w:p>
          <w:p w:rsidR="00534D58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>S</w:t>
            </w: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tructure</w:t>
            </w:r>
            <w:r w:rsidR="00534D58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</w:p>
          <w:p w:rsidR="00527519" w:rsidRPr="00025EE9" w:rsidRDefault="000A477E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195" w:dyaOrig="3135">
                <v:shape id="_x0000_i1027" type="#_x0000_t75" style="width:115.6pt;height:113.7pt" o:ole="">
                  <v:imagedata r:id="rId14" o:title=""/>
                </v:shape>
                <o:OLEObject Type="Embed" ProgID="PBrush" ShapeID="_x0000_i1027" DrawAspect="Content" ObjectID="_1473586859" r:id="rId15"/>
              </w:object>
            </w:r>
          </w:p>
        </w:tc>
      </w:tr>
      <w:tr w:rsidR="00527519" w:rsidRPr="00025EE9" w:rsidTr="003141E5">
        <w:tc>
          <w:tcPr>
            <w:tcW w:w="5958" w:type="dxa"/>
          </w:tcPr>
          <w:p w:rsidR="00527519" w:rsidRPr="00025EE9" w:rsidRDefault="00527519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>4. Model with mathematics</w:t>
            </w:r>
            <w:r w:rsidR="005906AE" w:rsidRPr="00025EE9">
              <w:rPr>
                <w:rFonts w:ascii="Rockwell Extra Bold" w:hAnsi="Rockwell Extra Bol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2863" cy="1616076"/>
                  <wp:effectExtent l="19050" t="0" r="0" b="0"/>
                  <wp:docPr id="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69" cy="163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D58" w:rsidRPr="00025EE9" w:rsidRDefault="00534D58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141E5" w:rsidRPr="00025EE9" w:rsidRDefault="003141E5" w:rsidP="00527519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8.  Look for &amp;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express </w:t>
            </w:r>
          </w:p>
          <w:p w:rsidR="003141E5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regularity </w:t>
            </w:r>
            <w:r w:rsidR="00527519" w:rsidRPr="00025EE9">
              <w:rPr>
                <w:rFonts w:ascii="Rockwell Extra Bold" w:hAnsi="Rockwell Extra Bold"/>
                <w:b/>
                <w:sz w:val="26"/>
                <w:szCs w:val="26"/>
              </w:rPr>
              <w:t>in</w:t>
            </w:r>
            <w:r w:rsidRPr="00025EE9">
              <w:rPr>
                <w:rFonts w:ascii="Rockwell Extra Bold" w:hAnsi="Rockwell Extra Bold"/>
                <w:b/>
                <w:sz w:val="26"/>
                <w:szCs w:val="26"/>
              </w:rPr>
              <w:t xml:space="preserve">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repeated </w:t>
            </w:r>
          </w:p>
          <w:p w:rsidR="00527519" w:rsidRPr="00025EE9" w:rsidRDefault="003141E5" w:rsidP="003141E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rFonts w:ascii="Rockwell Extra Bold" w:hAnsi="Rockwell Extra Bold"/>
                <w:b/>
                <w:sz w:val="28"/>
                <w:szCs w:val="28"/>
              </w:rPr>
              <w:t xml:space="preserve">      </w:t>
            </w:r>
            <w:r w:rsidR="00527519" w:rsidRPr="00025EE9">
              <w:rPr>
                <w:rFonts w:ascii="Rockwell Extra Bold" w:hAnsi="Rockwell Extra Bold"/>
                <w:b/>
                <w:sz w:val="28"/>
                <w:szCs w:val="28"/>
              </w:rPr>
              <w:t>reasoning</w:t>
            </w:r>
          </w:p>
          <w:p w:rsidR="007C2E9D" w:rsidRPr="00025EE9" w:rsidRDefault="007C2E9D" w:rsidP="00DF009F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25EE9">
              <w:rPr>
                <w:b/>
              </w:rPr>
              <w:object w:dxaOrig="3405" w:dyaOrig="2160">
                <v:shape id="_x0000_i1028" type="#_x0000_t75" style="width:170.55pt;height:108pt" o:ole="">
                  <v:imagedata r:id="rId17" o:title=""/>
                </v:shape>
                <o:OLEObject Type="Embed" ProgID="PBrush" ShapeID="_x0000_i1028" DrawAspect="Content" ObjectID="_1473586860" r:id="rId18"/>
              </w:object>
            </w:r>
          </w:p>
        </w:tc>
        <w:bookmarkStart w:id="0" w:name="_GoBack"/>
        <w:bookmarkEnd w:id="0"/>
      </w:tr>
    </w:tbl>
    <w:p w:rsidR="00527519" w:rsidRPr="00DF009F" w:rsidRDefault="00097752" w:rsidP="00DF009F">
      <w:pPr>
        <w:rPr>
          <w:rFonts w:ascii="Rockwell Extra Bold" w:hAnsi="Rockwell Extra Bold"/>
          <w:sz w:val="16"/>
          <w:szCs w:val="16"/>
        </w:rPr>
      </w:pPr>
      <w:r w:rsidRPr="00DF009F">
        <w:rPr>
          <w:rFonts w:ascii="Rockwell Extra Bold" w:hAnsi="Rockwell Extra Bold"/>
          <w:sz w:val="16"/>
          <w:szCs w:val="16"/>
        </w:rPr>
        <w:t xml:space="preserve">     </w:t>
      </w:r>
    </w:p>
    <w:sectPr w:rsidR="00527519" w:rsidRPr="00DF009F" w:rsidSect="00527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Subpear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4B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6F8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8C5"/>
    <w:multiLevelType w:val="hybridMultilevel"/>
    <w:tmpl w:val="2C8C4962"/>
    <w:lvl w:ilvl="0" w:tplc="1EF88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1DE0"/>
    <w:multiLevelType w:val="hybridMultilevel"/>
    <w:tmpl w:val="94DE8546"/>
    <w:lvl w:ilvl="0" w:tplc="5DB443F6">
      <w:start w:val="4"/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7519"/>
    <w:rsid w:val="00025EE9"/>
    <w:rsid w:val="0007691B"/>
    <w:rsid w:val="00097752"/>
    <w:rsid w:val="000A477E"/>
    <w:rsid w:val="00183963"/>
    <w:rsid w:val="003141E5"/>
    <w:rsid w:val="00527519"/>
    <w:rsid w:val="00534D58"/>
    <w:rsid w:val="005906AE"/>
    <w:rsid w:val="005D0965"/>
    <w:rsid w:val="007C2E9D"/>
    <w:rsid w:val="007D1798"/>
    <w:rsid w:val="00816AF6"/>
    <w:rsid w:val="00A66ABB"/>
    <w:rsid w:val="00B77A76"/>
    <w:rsid w:val="00D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County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Michelle Gray</cp:lastModifiedBy>
  <cp:revision>2</cp:revision>
  <cp:lastPrinted>2012-08-10T11:55:00Z</cp:lastPrinted>
  <dcterms:created xsi:type="dcterms:W3CDTF">2014-09-30T16:55:00Z</dcterms:created>
  <dcterms:modified xsi:type="dcterms:W3CDTF">2014-09-30T16:55:00Z</dcterms:modified>
</cp:coreProperties>
</file>